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24B85968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445DA4">
        <w:rPr>
          <w:rFonts w:ascii="Arial" w:eastAsia="宋体" w:hAnsi="Arial" w:cs="Times New Roman"/>
          <w:b/>
          <w:sz w:val="24"/>
          <w:szCs w:val="20"/>
          <w:lang w:val="en-GB" w:eastAsia="zh-CN"/>
        </w:rPr>
        <w:t>100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0F3CE8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R4-2112046</w:t>
      </w:r>
    </w:p>
    <w:bookmarkEnd w:id="0"/>
    <w:bookmarkEnd w:id="1"/>
    <w:p w14:paraId="3535F51E" w14:textId="6C674BE9" w:rsidR="00B2596F" w:rsidRPr="003D5F1E" w:rsidRDefault="00445DA4" w:rsidP="003E1CAF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Electrical Meeting, 16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Aug</w:t>
      </w:r>
      <w:r w:rsidR="00C0104C">
        <w:rPr>
          <w:noProof w:val="0"/>
          <w:sz w:val="24"/>
          <w:lang w:eastAsia="zh-CN"/>
        </w:rPr>
        <w:t>-27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Aug</w:t>
      </w:r>
      <w:r w:rsidR="00DF662C">
        <w:rPr>
          <w:noProof w:val="0"/>
          <w:sz w:val="24"/>
          <w:lang w:eastAsia="zh-CN"/>
        </w:rPr>
        <w:t>, 2021</w:t>
      </w:r>
    </w:p>
    <w:p w14:paraId="093D4906" w14:textId="77777777" w:rsidR="00F82E50" w:rsidRPr="00445DA4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0F1C2191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0104C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F503D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F503D">
        <w:rPr>
          <w:rFonts w:ascii="Arial" w:hAnsi="Arial" w:cs="Arial"/>
          <w:b/>
          <w:bCs/>
          <w:sz w:val="24"/>
          <w:szCs w:val="20"/>
          <w:lang w:val="en-GB" w:eastAsia="zh-CN"/>
        </w:rPr>
        <w:t>5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F503D">
        <w:rPr>
          <w:rFonts w:ascii="Arial" w:hAnsi="Arial" w:cs="Arial"/>
          <w:b/>
          <w:bCs/>
          <w:sz w:val="24"/>
          <w:szCs w:val="20"/>
          <w:lang w:val="en-GB" w:eastAsia="zh-CN"/>
        </w:rPr>
        <w:t>3.3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6414A45B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AF503D">
        <w:rPr>
          <w:rFonts w:ascii="Arial" w:eastAsia="Calibri" w:hAnsi="Arial" w:cs="Arial"/>
          <w:b/>
          <w:bCs/>
          <w:sz w:val="24"/>
          <w:lang w:val="en-GB"/>
        </w:rPr>
        <w:t>View on PRACH requirement for Rel-17 FR2 HST</w:t>
      </w:r>
      <w:r w:rsidR="00217934" w:rsidRPr="00217934">
        <w:rPr>
          <w:rFonts w:ascii="Arial" w:hAnsi="Arial" w:cs="Arial"/>
          <w:b/>
          <w:bCs/>
          <w:sz w:val="24"/>
          <w:lang w:val="en-GB" w:eastAsia="zh-CN"/>
        </w:rPr>
        <w:t xml:space="preserve"> 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3ADC2536" w14:textId="36D0F447" w:rsidR="00445DA4" w:rsidRDefault="00445DA4" w:rsidP="003E1CAF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last RAN4 meeting, </w:t>
      </w:r>
      <w:r w:rsidR="00AF503D">
        <w:rPr>
          <w:lang w:eastAsia="zh-CN"/>
        </w:rPr>
        <w:t>the remaining issue on the test parameters on PRACH requirement for Rel-17 FR2 HST were further discussed. The related agreement was captured in the WF [1]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63B62" w:rsidRPr="002530B4" w14:paraId="3B110DCB" w14:textId="77777777" w:rsidTr="001C5784">
        <w:tc>
          <w:tcPr>
            <w:tcW w:w="9847" w:type="dxa"/>
            <w:shd w:val="clear" w:color="auto" w:fill="auto"/>
          </w:tcPr>
          <w:p w14:paraId="4025216F" w14:textId="3039A086" w:rsidR="00263B62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Frequency offset</w:t>
            </w:r>
            <w:r w:rsidR="00263B62">
              <w:rPr>
                <w:rFonts w:eastAsia="宋体"/>
                <w:lang w:eastAsia="zh-CN"/>
              </w:rPr>
              <w:t xml:space="preserve"> </w:t>
            </w:r>
          </w:p>
          <w:p w14:paraId="3B8D5F1B" w14:textId="42DA5548" w:rsidR="00263B62" w:rsidRPr="00263B62" w:rsidRDefault="001A266F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19444Hz with 350km/h at 30GHz carrier frequency </w:t>
            </w:r>
          </w:p>
          <w:p w14:paraId="7FDA7557" w14:textId="7FD1F799" w:rsidR="00263B62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Test Preamble Configuration for Ncs</w:t>
            </w:r>
          </w:p>
          <w:p w14:paraId="0D9715B7" w14:textId="305355E8" w:rsidR="001A266F" w:rsidRPr="000647D2" w:rsidRDefault="000647D2" w:rsidP="000647D2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Ncs = 0 as baseline </w:t>
            </w:r>
          </w:p>
          <w:p w14:paraId="3514B167" w14:textId="3FF47AB1" w:rsidR="00AF503D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iming offset configuration </w:t>
            </w:r>
          </w:p>
          <w:p w14:paraId="465F1749" w14:textId="77777777" w:rsidR="000647D2" w:rsidRPr="000647D2" w:rsidRDefault="000647D2" w:rsidP="000647D2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Option 1: Reuse Rel-15 FR2 timing offset configuration for PRACH, i.e, 0.8us</w:t>
            </w:r>
          </w:p>
          <w:p w14:paraId="3442C568" w14:textId="332BFCFF" w:rsidR="000647D2" w:rsidRPr="000647D2" w:rsidRDefault="000647D2" w:rsidP="000647D2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Option 2:</w:t>
            </w:r>
            <w:r>
              <w:rPr>
                <w:rFonts w:eastAsia="宋体"/>
                <w:lang w:val="en-US" w:eastAsia="zh-CN"/>
              </w:rPr>
              <w:t xml:space="preserve"> Update the timing offset configuration based on the largest expected cell radius, i.e, derived from scenario B</w:t>
            </w:r>
          </w:p>
          <w:p w14:paraId="39959489" w14:textId="5314F756" w:rsidR="000647D2" w:rsidRPr="000647D2" w:rsidRDefault="000647D2" w:rsidP="000647D2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Note</w:t>
            </w:r>
          </w:p>
          <w:p w14:paraId="6661759B" w14:textId="1192340A" w:rsidR="000647D2" w:rsidRDefault="000647D2" w:rsidP="000647D2">
            <w:pPr>
              <w:pStyle w:val="a8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Scenario A (Ds =700m, Dmin =10m)</w:t>
            </w:r>
            <w:r w:rsidR="00833B87">
              <w:rPr>
                <w:rFonts w:eastAsia="宋体"/>
                <w:lang w:eastAsia="zh-CN"/>
              </w:rPr>
              <w:t>, cell radius=700m</w:t>
            </w:r>
          </w:p>
          <w:p w14:paraId="422481DF" w14:textId="4686338D" w:rsidR="001A266F" w:rsidRPr="00833B87" w:rsidRDefault="00833B87" w:rsidP="00833B87">
            <w:pPr>
              <w:pStyle w:val="a8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Scenario B (Ds=700m, Dmin =150m), cell radius =716m</w:t>
            </w:r>
          </w:p>
          <w:p w14:paraId="2113B404" w14:textId="0BB008A1" w:rsidR="00AF503D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Timing error tolerance</w:t>
            </w:r>
          </w:p>
          <w:p w14:paraId="6B807B8F" w14:textId="5FEBD3AA" w:rsidR="00263B62" w:rsidRPr="00833B87" w:rsidRDefault="001A266F" w:rsidP="00833B87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 xml:space="preserve">.07 us for AWGN, as a default value for 120 KHz SCS  </w:t>
            </w:r>
          </w:p>
        </w:tc>
      </w:tr>
    </w:tbl>
    <w:p w14:paraId="2A8C6C20" w14:textId="77777777" w:rsidR="00445DA4" w:rsidRDefault="00445DA4" w:rsidP="003E1CAF">
      <w:pPr>
        <w:jc w:val="both"/>
        <w:rPr>
          <w:lang w:eastAsia="zh-CN"/>
        </w:rPr>
      </w:pPr>
    </w:p>
    <w:p w14:paraId="7B59D700" w14:textId="17ED7ECA" w:rsidR="00594420" w:rsidRDefault="00594420" w:rsidP="003E1CAF">
      <w:pPr>
        <w:jc w:val="both"/>
        <w:rPr>
          <w:lang w:eastAsia="zh-CN"/>
        </w:rPr>
      </w:pPr>
      <w:r>
        <w:rPr>
          <w:lang w:eastAsia="zh-CN"/>
        </w:rPr>
        <w:t>In this con</w:t>
      </w:r>
      <w:r w:rsidR="00263B62">
        <w:rPr>
          <w:lang w:eastAsia="zh-CN"/>
        </w:rPr>
        <w:t xml:space="preserve">tribution, the view on remaining issue is provided, meanwhile, the initial simulation results are provided </w:t>
      </w:r>
      <w:r w:rsidR="007E44A9">
        <w:rPr>
          <w:lang w:eastAsia="zh-CN"/>
        </w:rPr>
        <w:t>to finalize the test parameters for PRACH requirement.</w:t>
      </w:r>
    </w:p>
    <w:p w14:paraId="6924FF2E" w14:textId="65D0A234" w:rsidR="00594420" w:rsidRPr="00594420" w:rsidRDefault="00826B8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05ABCFC4" w14:textId="6D22295D" w:rsidR="00371366" w:rsidRDefault="004440C3" w:rsidP="00341C1B">
      <w:pPr>
        <w:jc w:val="both"/>
        <w:rPr>
          <w:b/>
          <w:lang w:eastAsia="zh-CN"/>
        </w:rPr>
      </w:pPr>
      <w:r>
        <w:rPr>
          <w:b/>
          <w:lang w:eastAsia="zh-CN"/>
        </w:rPr>
        <w:t>Timing offset configuration</w:t>
      </w:r>
    </w:p>
    <w:p w14:paraId="29B66E7A" w14:textId="1D0E5A03" w:rsidR="00783A5D" w:rsidRDefault="00783A5D" w:rsidP="003E0BDC">
      <w:pPr>
        <w:jc w:val="both"/>
        <w:rPr>
          <w:lang w:eastAsia="zh-CN"/>
        </w:rPr>
      </w:pPr>
      <w:r>
        <w:rPr>
          <w:lang w:eastAsia="zh-CN"/>
        </w:rPr>
        <w:t xml:space="preserve">Regarding the timing </w:t>
      </w:r>
      <w:r w:rsidR="009C05F2">
        <w:rPr>
          <w:lang w:eastAsia="zh-CN"/>
        </w:rPr>
        <w:t>offset</w:t>
      </w:r>
      <w:r>
        <w:rPr>
          <w:lang w:eastAsia="zh-CN"/>
        </w:rPr>
        <w:t>, there are two principles need to be considered. One is the largest time offset is no larger than the CP length of PRACH as</w:t>
      </w:r>
    </w:p>
    <w:p w14:paraId="019D1B21" w14:textId="7BBAD7AA" w:rsidR="00783A5D" w:rsidRPr="00783A5D" w:rsidRDefault="00F64E65" w:rsidP="00783A5D">
      <w:pPr>
        <w:pStyle w:val="a7"/>
        <w:rPr>
          <w:lang w:val="sv-SE"/>
        </w:rPr>
      </w:pPr>
      <m:oMathPara>
        <m:oMath>
          <m:f>
            <m:fPr>
              <m:ctrlPr>
                <w:rPr>
                  <w:rFonts w:ascii="Cambria Math" w:hAnsi="Cambria Math"/>
                  <w:sz w:val="21"/>
                </w:rPr>
              </m:ctrlPr>
            </m:fPr>
            <m:num>
              <m:r>
                <w:rPr>
                  <w:rFonts w:ascii="Cambria Math" w:hAnsi="Cambria Math"/>
                  <w:sz w:val="21"/>
                </w:rPr>
                <m:t>1</m:t>
              </m:r>
            </m:num>
            <m:den>
              <m:r>
                <w:rPr>
                  <w:rFonts w:ascii="Cambria Math" w:hAnsi="Cambria Math"/>
                  <w:sz w:val="21"/>
                </w:rPr>
                <m:t>2</m:t>
              </m:r>
            </m:den>
          </m:f>
          <m:f>
            <m:fPr>
              <m:ctrlPr>
                <w:rPr>
                  <w:rFonts w:ascii="Cambria Math" w:hAnsi="Cambria Math"/>
                  <w:sz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1"/>
                    </w:rPr>
                    <m:t>cs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1"/>
                    </w:rPr>
                    <m:t>RA</m:t>
                  </m:r>
                </m:sub>
              </m:sSub>
            </m:den>
          </m:f>
          <m:r>
            <w:rPr>
              <w:rFonts w:ascii="Cambria Math"/>
              <w:sz w:val="21"/>
              <w:lang w:val="sv-SE"/>
            </w:rPr>
            <m:t xml:space="preserve"> </m:t>
          </m:r>
          <m:r>
            <w:rPr>
              <w:rFonts w:ascii="Cambria Math" w:hAnsi="Cambria Math"/>
              <w:sz w:val="21"/>
              <w:lang w:val="sv-SE"/>
            </w:rPr>
            <m:t>*</m:t>
          </m:r>
          <m:r>
            <w:rPr>
              <w:rFonts w:ascii="Cambria Math" w:hAnsi="Cambria Math"/>
              <w:sz w:val="21"/>
            </w:rPr>
            <m:t>2048</m:t>
          </m:r>
          <m:r>
            <w:rPr>
              <w:rFonts w:ascii="Cambria Math" w:hAnsi="Cambria Math"/>
              <w:sz w:val="21"/>
              <w:lang w:val="sv-SE"/>
            </w:rPr>
            <m:t>*</m:t>
          </m:r>
          <m:r>
            <w:rPr>
              <w:rFonts w:ascii="Cambria Math" w:hAnsi="Cambria Math"/>
              <w:sz w:val="21"/>
            </w:rPr>
            <m:t>κ</m:t>
          </m:r>
          <m:r>
            <w:rPr>
              <w:rFonts w:ascii="Cambria Math" w:hAnsi="Cambria Math"/>
              <w:sz w:val="21"/>
              <w:lang w:val="sv-SE"/>
            </w:rPr>
            <m:t>*</m:t>
          </m:r>
          <m:sSup>
            <m:sSupPr>
              <m:ctrlPr>
                <w:rPr>
                  <w:rFonts w:ascii="Cambria Math" w:hAnsi="Cambria Math"/>
                  <w:sz w:val="21"/>
                </w:rPr>
              </m:ctrlPr>
            </m:sSupPr>
            <m:e>
              <m:r>
                <w:rPr>
                  <w:rFonts w:ascii="Cambria Math" w:hAnsi="Cambria Math"/>
                  <w:sz w:val="21"/>
                </w:rPr>
                <m:t>2</m:t>
              </m:r>
            </m:e>
            <m:sup>
              <m:r>
                <w:rPr>
                  <w:rFonts w:ascii="Cambria Math" w:hAnsi="Cambria Math"/>
                  <w:sz w:val="21"/>
                  <w:lang w:val="sv-SE"/>
                </w:rPr>
                <m:t>-</m:t>
              </m:r>
              <m:r>
                <w:rPr>
                  <w:rFonts w:ascii="Cambria Math" w:hAnsi="Cambria Math"/>
                  <w:sz w:val="21"/>
                </w:rPr>
                <m:t>μ</m:t>
              </m:r>
            </m:sup>
          </m:sSup>
          <m:r>
            <w:rPr>
              <w:rFonts w:ascii="Cambria Math" w:hAnsi="Cambria Math"/>
              <w:sz w:val="21"/>
              <w:lang w:val="sv-SE"/>
            </w:rPr>
            <m:t>*</m:t>
          </m:r>
          <m:sSub>
            <m:sSubPr>
              <m:ctrlPr>
                <w:rPr>
                  <w:rFonts w:ascii="Cambria Math" w:hAnsi="Cambria Math"/>
                  <w:sz w:val="21"/>
                </w:rPr>
              </m:ctrlPr>
            </m:sSubPr>
            <m:e>
              <m:r>
                <w:rPr>
                  <w:rFonts w:ascii="Cambria Math" w:hAnsi="Cambria Math"/>
                  <w:sz w:val="21"/>
                </w:rPr>
                <m:t>T</m:t>
              </m:r>
            </m:e>
            <m:sub>
              <m:r>
                <w:rPr>
                  <w:rFonts w:ascii="Cambria Math" w:hAnsi="Cambria Math"/>
                  <w:sz w:val="21"/>
                </w:rPr>
                <m:t>c</m:t>
              </m:r>
            </m:sub>
          </m:sSub>
          <m:r>
            <w:rPr>
              <w:rFonts w:ascii="Cambria Math"/>
              <w:sz w:val="21"/>
              <w:lang w:val="sv-SE"/>
            </w:rPr>
            <m:t>+</m:t>
          </m:r>
          <m:r>
            <w:rPr>
              <w:rFonts w:ascii="Cambria Math" w:hAnsi="Cambria Math"/>
              <w:sz w:val="21"/>
            </w:rPr>
            <m:t>Δτ</m:t>
          </m:r>
          <m:r>
            <w:rPr>
              <w:rFonts w:ascii="Cambria Math"/>
              <w:sz w:val="21"/>
              <w:lang w:val="sv-SE"/>
            </w:rPr>
            <m:t>+</m:t>
          </m:r>
          <m:sSub>
            <m:sSubPr>
              <m:ctrlPr>
                <w:rPr>
                  <w:rFonts w:ascii="Cambria Math" w:hAnsi="Cambria Math"/>
                  <w:sz w:val="21"/>
                </w:rPr>
              </m:ctrlPr>
            </m:sSubPr>
            <m:e>
              <m:r>
                <w:rPr>
                  <w:rFonts w:ascii="Cambria Math" w:hAnsi="Cambria Math"/>
                  <w:sz w:val="21"/>
                </w:rPr>
                <m:t>τ</m:t>
              </m:r>
            </m:e>
            <m:sub>
              <m:r>
                <w:rPr>
                  <w:rFonts w:ascii="Cambria Math" w:hAnsi="Cambria Math"/>
                  <w:sz w:val="21"/>
                </w:rPr>
                <m:t>delay</m:t>
              </m:r>
            </m:sub>
          </m:sSub>
          <m:r>
            <w:rPr>
              <w:rFonts w:ascii="Cambria Math"/>
              <w:sz w:val="21"/>
              <w:lang w:val="sv-SE"/>
            </w:rPr>
            <m:t>&lt;</m:t>
          </m:r>
          <m:sSubSup>
            <m:sSubSupPr>
              <m:ctrlPr>
                <w:rPr>
                  <w:rFonts w:ascii="Cambria Math" w:hAnsi="Cambria Math"/>
                  <w:sz w:val="21"/>
                </w:rPr>
              </m:ctrlPr>
            </m:sSubSupPr>
            <m:e>
              <m:r>
                <w:rPr>
                  <w:rFonts w:ascii="Cambria Math" w:hAnsi="Cambria Math"/>
                  <w:sz w:val="21"/>
                </w:rPr>
                <m:t>N</m:t>
              </m:r>
            </m:e>
            <m:sub>
              <m:r>
                <w:rPr>
                  <w:rFonts w:ascii="Cambria Math" w:hAnsi="Cambria Math"/>
                  <w:sz w:val="21"/>
                </w:rPr>
                <m:t>CP</m:t>
              </m:r>
            </m:sub>
            <m:sup>
              <m:r>
                <w:rPr>
                  <w:rFonts w:ascii="Cambria Math" w:hAnsi="Cambria Math"/>
                  <w:sz w:val="21"/>
                </w:rPr>
                <m:t>RA</m:t>
              </m:r>
            </m:sup>
          </m:sSubSup>
          <m:r>
            <w:rPr>
              <w:rFonts w:ascii="Cambria Math" w:hAnsi="Cambria Math"/>
              <w:sz w:val="21"/>
              <w:lang w:val="sv-SE"/>
            </w:rPr>
            <m:t>*</m:t>
          </m:r>
          <m:r>
            <w:rPr>
              <w:rFonts w:ascii="Cambria Math" w:hAnsi="Cambria Math"/>
              <w:sz w:val="21"/>
            </w:rPr>
            <m:t>κ</m:t>
          </m:r>
          <m:r>
            <w:rPr>
              <w:rFonts w:ascii="Cambria Math" w:hAnsi="Cambria Math"/>
              <w:sz w:val="21"/>
              <w:lang w:val="sv-SE"/>
            </w:rPr>
            <m:t>*</m:t>
          </m:r>
          <m:sSup>
            <m:sSupPr>
              <m:ctrlPr>
                <w:rPr>
                  <w:rFonts w:ascii="Cambria Math" w:hAnsi="Cambria Math"/>
                  <w:sz w:val="21"/>
                </w:rPr>
              </m:ctrlPr>
            </m:sSupPr>
            <m:e>
              <m:r>
                <w:rPr>
                  <w:rFonts w:ascii="Cambria Math" w:hAnsi="Cambria Math"/>
                  <w:sz w:val="21"/>
                </w:rPr>
                <m:t>2</m:t>
              </m:r>
            </m:e>
            <m:sup>
              <m:r>
                <w:rPr>
                  <w:rFonts w:ascii="Cambria Math" w:hAnsi="Cambria Math"/>
                  <w:sz w:val="21"/>
                  <w:lang w:val="sv-SE"/>
                </w:rPr>
                <m:t>-</m:t>
              </m:r>
              <m:r>
                <w:rPr>
                  <w:rFonts w:ascii="Cambria Math" w:hAnsi="Cambria Math"/>
                  <w:sz w:val="21"/>
                </w:rPr>
                <m:t>μ</m:t>
              </m:r>
            </m:sup>
          </m:sSup>
          <m:r>
            <w:rPr>
              <w:rFonts w:ascii="Cambria Math" w:hAnsi="Cambria Math"/>
              <w:sz w:val="21"/>
              <w:lang w:val="sv-SE"/>
            </w:rPr>
            <m:t>*</m:t>
          </m:r>
          <m:sSub>
            <m:sSubPr>
              <m:ctrlPr>
                <w:rPr>
                  <w:rFonts w:ascii="Cambria Math" w:hAnsi="Cambria Math"/>
                  <w:sz w:val="21"/>
                </w:rPr>
              </m:ctrlPr>
            </m:sSubPr>
            <m:e>
              <m:r>
                <w:rPr>
                  <w:rFonts w:ascii="Cambria Math" w:hAnsi="Cambria Math"/>
                  <w:sz w:val="21"/>
                </w:rPr>
                <m:t>T</m:t>
              </m:r>
            </m:e>
            <m:sub>
              <m:r>
                <w:rPr>
                  <w:rFonts w:ascii="Cambria Math" w:hAnsi="Cambria Math"/>
                  <w:sz w:val="21"/>
                </w:rPr>
                <m:t>c</m:t>
              </m:r>
            </m:sub>
          </m:sSub>
        </m:oMath>
      </m:oMathPara>
    </w:p>
    <w:p w14:paraId="70C449FF" w14:textId="1DD58466" w:rsidR="00783A5D" w:rsidRDefault="00783A5D" w:rsidP="003E0BDC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nother is the largest time offset with propagation delay cannot be large than the length of detection window (based on v and Ncs) as</w:t>
      </w:r>
    </w:p>
    <w:p w14:paraId="29E09D89" w14:textId="77777777" w:rsidR="00783A5D" w:rsidRPr="007E0C85" w:rsidRDefault="00F64E65" w:rsidP="00783A5D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RA</m:t>
                  </m:r>
                </m:sub>
              </m:sSub>
            </m:den>
          </m:f>
          <m:r>
            <w:rPr>
              <w:rFonts w:ascii="Cambria Math"/>
            </w:rPr>
            <m:t xml:space="preserve"> </m:t>
          </m:r>
          <m:r>
            <w:rPr>
              <w:rFonts w:ascii="Cambria Math" w:hAnsi="Cambria Math"/>
            </w:rPr>
            <m:t>*</m:t>
          </m:r>
          <m:r>
            <w:rPr>
              <w:rFonts w:ascii="Cambria Math"/>
            </w:rPr>
            <m:t>2048</m:t>
          </m:r>
          <m:r>
            <w:rPr>
              <w:rFonts w:ascii="Cambria Math" w:hAnsi="Cambria Math"/>
            </w:rPr>
            <m:t>*κ*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-μ</m:t>
              </m:r>
            </m:sup>
          </m:s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/>
            </w:rPr>
            <m:t>+</m:t>
          </m:r>
          <m:r>
            <m:rPr>
              <m:sty m:val="p"/>
            </m:rPr>
            <w:rPr>
              <w:rFonts w:ascii="Cambria Math"/>
            </w:rPr>
            <m:t>Δ</m:t>
          </m:r>
          <m:r>
            <w:rPr>
              <w:rFonts w:ascii="Cambria Math" w:hAnsi="Cambria Math"/>
            </w:rPr>
            <m:t>τ</m:t>
          </m:r>
          <m:r>
            <w:rPr>
              <w:rFonts w:asci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delay</m:t>
              </m:r>
            </m:sub>
          </m:sSub>
          <m:r>
            <w:rPr>
              <w:rFonts w:ascii="Cambria Math"/>
            </w:rPr>
            <m:t>&lt;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RA</m:t>
                  </m:r>
                </m:sub>
              </m:sSub>
            </m:den>
          </m:f>
          <m:r>
            <w:rPr>
              <w:rFonts w:ascii="Cambria Math"/>
            </w:rPr>
            <m:t xml:space="preserve"> </m:t>
          </m:r>
          <m:r>
            <w:rPr>
              <w:rFonts w:ascii="Cambria Math" w:hAnsi="Cambria Math"/>
            </w:rPr>
            <m:t>*</m:t>
          </m:r>
          <m:r>
            <w:rPr>
              <w:rFonts w:ascii="Cambria Math"/>
            </w:rPr>
            <m:t>2048</m:t>
          </m:r>
          <m:r>
            <w:rPr>
              <w:rFonts w:ascii="Cambria Math" w:hAnsi="Cambria Math"/>
            </w:rPr>
            <m:t>*κ*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-μ</m:t>
              </m:r>
            </m:sup>
          </m:s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</m:oMathPara>
    </w:p>
    <w:p w14:paraId="5FAC85EA" w14:textId="7F4D8969" w:rsidR="00783A5D" w:rsidRDefault="00F15CB5" w:rsidP="003E0BDC">
      <w:pPr>
        <w:jc w:val="both"/>
        <w:rPr>
          <w:lang w:eastAsia="zh-CN"/>
        </w:rPr>
      </w:pPr>
      <w:r>
        <w:rPr>
          <w:lang w:eastAsia="zh-CN"/>
        </w:rPr>
        <w:t>Based on</w:t>
      </w:r>
      <w:r w:rsidR="00783A5D">
        <w:rPr>
          <w:lang w:eastAsia="zh-CN"/>
        </w:rPr>
        <w:t xml:space="preserve"> this t</w:t>
      </w:r>
      <w:r>
        <w:rPr>
          <w:lang w:eastAsia="zh-CN"/>
        </w:rPr>
        <w:t>wo principles, timing offset should be fulfilled with the following condition as</w:t>
      </w:r>
    </w:p>
    <w:p w14:paraId="4330C2D6" w14:textId="2DBA9AA3" w:rsidR="00F9758F" w:rsidRDefault="00F15CB5" w:rsidP="003E0BDC">
      <w:pPr>
        <w:jc w:val="both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/>
            </w:rPr>
            <w:lastRenderedPageBreak/>
            <m:t>Δ</m:t>
          </m:r>
          <m:r>
            <w:rPr>
              <w:rFonts w:ascii="Cambria Math" w:hAnsi="Cambria Math"/>
            </w:rPr>
            <m:t>τ</m:t>
          </m:r>
          <m:r>
            <w:rPr>
              <w:rFonts w:ascii="Cambria Math"/>
            </w:rPr>
            <m:t>&lt;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RA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</w:rPr>
                            <m:t>2</m:t>
                          </m:r>
                        </m:den>
                      </m:f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cs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RA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/>
                        </w:rPr>
                        <m:t>2048</m:t>
                      </m:r>
                      <m:r>
                        <w:rPr>
                          <w:rFonts w:ascii="Cambria Math" w:hAnsi="Cambria Math"/>
                        </w:rPr>
                        <m:t>*κ*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-μ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</m:d>
                  <m:r>
                    <w:rPr>
                      <w:rFonts w:ascii="Cambria Math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cs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RA</m:t>
                          </m:r>
                        </m:sub>
                      </m:sSub>
                    </m:den>
                  </m:f>
                  <m:r>
                    <w:rPr>
                      <w:rFonts w:asci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/>
                    </w:rPr>
                    <m:t>2048</m:t>
                  </m:r>
                  <m:r>
                    <w:rPr>
                      <w:rFonts w:ascii="Cambria Math" w:hAnsi="Cambria Math"/>
                    </w:rPr>
                    <m:t>*κ*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-μ</m:t>
                      </m:r>
                    </m:sup>
                  </m:sSup>
                  <m:r>
                    <w:rPr>
                      <w:rFonts w:ascii="Cambria Math" w:hAnsi="Cambria Math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delay</m:t>
                  </m:r>
                </m:sub>
              </m:sSub>
            </m:e>
          </m:func>
        </m:oMath>
      </m:oMathPara>
    </w:p>
    <w:p w14:paraId="6E35AE25" w14:textId="6D13762E" w:rsidR="00F9758F" w:rsidRDefault="00F9758F" w:rsidP="00F9758F">
      <w:pPr>
        <w:jc w:val="both"/>
        <w:rPr>
          <w:lang w:eastAsia="zh-CN"/>
        </w:rPr>
      </w:pPr>
      <w:r>
        <w:rPr>
          <w:lang w:eastAsia="zh-CN"/>
        </w:rPr>
        <w:t xml:space="preserve">During Rel-15 NR PRACH demodulation discussion, RAN4 has specified the requirement with different preamble formats with A1, A2. A3, B4, C0 and C2. In order to simply the test setup, </w:t>
      </w:r>
      <w:r w:rsidR="00F15CB5">
        <w:rPr>
          <w:lang w:eastAsia="zh-CN"/>
        </w:rPr>
        <w:t>a unified timing offset scheme for all the preamble formats</w:t>
      </w:r>
      <w:r w:rsidR="00492D2D">
        <w:rPr>
          <w:lang w:eastAsia="zh-CN"/>
        </w:rPr>
        <w:t xml:space="preserve"> was defined</w:t>
      </w:r>
      <w:r w:rsidR="00F15CB5">
        <w:rPr>
          <w:lang w:eastAsia="zh-CN"/>
        </w:rPr>
        <w:t xml:space="preserve">, where </w:t>
      </w:r>
      <w:r w:rsidR="00EC22A6">
        <w:rPr>
          <w:lang w:eastAsia="zh-CN"/>
        </w:rPr>
        <w:t xml:space="preserve">format A1 with 120 kHz SCS has the smallest timing </w:t>
      </w:r>
      <w:r w:rsidR="00AF5BB4">
        <w:rPr>
          <w:lang w:eastAsia="zh-CN"/>
        </w:rPr>
        <w:t xml:space="preserve">offset (due to the short CP length), as  0.88us. </w:t>
      </w:r>
    </w:p>
    <w:p w14:paraId="270D3011" w14:textId="177FD2E3" w:rsidR="004A7796" w:rsidRDefault="004A7796" w:rsidP="00F15CB5">
      <w:pPr>
        <w:jc w:val="both"/>
        <w:rPr>
          <w:lang w:eastAsia="zh-CN"/>
        </w:rPr>
      </w:pPr>
      <w:r>
        <w:rPr>
          <w:lang w:eastAsia="zh-CN"/>
        </w:rPr>
        <w:t>For FR2 HST WI, there are two deployment scenarios under discussion</w:t>
      </w:r>
      <w:r w:rsidR="00BD00DB">
        <w:rPr>
          <w:lang w:eastAsia="zh-CN"/>
        </w:rPr>
        <w:t>. Based on parameters (Ds, Dmin) for these two scenarios, the related maximum timing offset can be calculated as following</w:t>
      </w:r>
    </w:p>
    <w:p w14:paraId="007B7D85" w14:textId="6811FD39" w:rsidR="004F22CC" w:rsidRDefault="004F22CC" w:rsidP="004F22CC">
      <w:pPr>
        <w:jc w:val="center"/>
        <w:rPr>
          <w:lang w:eastAsia="zh-CN"/>
        </w:rPr>
      </w:pPr>
      <w:r>
        <w:rPr>
          <w:lang w:eastAsia="zh-CN"/>
        </w:rPr>
        <w:t xml:space="preserve">Table 1: Maximum timing offset for difference scenarios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101"/>
        <w:gridCol w:w="2101"/>
        <w:gridCol w:w="2101"/>
      </w:tblGrid>
      <w:tr w:rsidR="004A7796" w14:paraId="69AA18B4" w14:textId="77777777" w:rsidTr="004A7796">
        <w:trPr>
          <w:trHeight w:val="301"/>
          <w:jc w:val="center"/>
        </w:trPr>
        <w:tc>
          <w:tcPr>
            <w:tcW w:w="2101" w:type="dxa"/>
          </w:tcPr>
          <w:p w14:paraId="7068A292" w14:textId="0EC10AFA" w:rsidR="004A7796" w:rsidRDefault="004A7796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Scenario</w:t>
            </w:r>
          </w:p>
        </w:tc>
        <w:tc>
          <w:tcPr>
            <w:tcW w:w="2101" w:type="dxa"/>
          </w:tcPr>
          <w:p w14:paraId="7931B971" w14:textId="5226A878" w:rsidR="004A7796" w:rsidRDefault="004A7796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Cell radius</w:t>
            </w:r>
            <w:r w:rsidR="0082556A">
              <w:rPr>
                <w:lang w:eastAsia="zh-CN"/>
              </w:rPr>
              <w:t xml:space="preserve"> (m)</w:t>
            </w:r>
          </w:p>
        </w:tc>
        <w:tc>
          <w:tcPr>
            <w:tcW w:w="2101" w:type="dxa"/>
          </w:tcPr>
          <w:p w14:paraId="03A40E61" w14:textId="1ECED930" w:rsidR="004A7796" w:rsidRDefault="004A7796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Maximum timing offset</w:t>
            </w:r>
            <w:r w:rsidR="0082556A">
              <w:rPr>
                <w:lang w:eastAsia="zh-CN"/>
              </w:rPr>
              <w:t xml:space="preserve"> (us)</w:t>
            </w:r>
          </w:p>
        </w:tc>
      </w:tr>
      <w:tr w:rsidR="004A7796" w14:paraId="344AB859" w14:textId="77777777" w:rsidTr="004A7796">
        <w:trPr>
          <w:trHeight w:val="311"/>
          <w:jc w:val="center"/>
        </w:trPr>
        <w:tc>
          <w:tcPr>
            <w:tcW w:w="2101" w:type="dxa"/>
          </w:tcPr>
          <w:p w14:paraId="3D82A78E" w14:textId="161B6489" w:rsidR="004A7796" w:rsidRDefault="004A7796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Scenario A (Ds =700m, Dmin =10m)</w:t>
            </w:r>
          </w:p>
        </w:tc>
        <w:tc>
          <w:tcPr>
            <w:tcW w:w="2101" w:type="dxa"/>
          </w:tcPr>
          <w:p w14:paraId="5862B738" w14:textId="6B22BF10" w:rsidR="004A7796" w:rsidRDefault="0082556A" w:rsidP="008255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00</w:t>
            </w:r>
          </w:p>
        </w:tc>
        <w:tc>
          <w:tcPr>
            <w:tcW w:w="2101" w:type="dxa"/>
          </w:tcPr>
          <w:p w14:paraId="5E1BC7DE" w14:textId="0FEB9105" w:rsidR="004A7796" w:rsidRDefault="0082556A" w:rsidP="008255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BD00DB">
              <w:rPr>
                <w:lang w:eastAsia="zh-CN"/>
              </w:rPr>
              <w:t>.</w:t>
            </w:r>
            <w:r>
              <w:rPr>
                <w:lang w:eastAsia="zh-CN"/>
              </w:rPr>
              <w:t>33</w:t>
            </w:r>
          </w:p>
        </w:tc>
      </w:tr>
      <w:tr w:rsidR="004A7796" w14:paraId="3D7D1B90" w14:textId="77777777" w:rsidTr="004A7796">
        <w:trPr>
          <w:trHeight w:val="311"/>
          <w:jc w:val="center"/>
        </w:trPr>
        <w:tc>
          <w:tcPr>
            <w:tcW w:w="2101" w:type="dxa"/>
          </w:tcPr>
          <w:p w14:paraId="318EF956" w14:textId="0838499B" w:rsidR="004A7796" w:rsidRPr="004A7796" w:rsidRDefault="004A7796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Scenario B (Ds=700m, Dmin=150m)</w:t>
            </w:r>
          </w:p>
        </w:tc>
        <w:tc>
          <w:tcPr>
            <w:tcW w:w="2101" w:type="dxa"/>
          </w:tcPr>
          <w:p w14:paraId="55002B43" w14:textId="7D654398" w:rsidR="004A7796" w:rsidRDefault="0082556A" w:rsidP="008255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16</w:t>
            </w:r>
          </w:p>
        </w:tc>
        <w:tc>
          <w:tcPr>
            <w:tcW w:w="2101" w:type="dxa"/>
          </w:tcPr>
          <w:p w14:paraId="02888D13" w14:textId="17C8D5DC" w:rsidR="004A7796" w:rsidRDefault="0082556A" w:rsidP="008255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.39</w:t>
            </w:r>
          </w:p>
        </w:tc>
      </w:tr>
    </w:tbl>
    <w:p w14:paraId="6A324A56" w14:textId="42E634A5" w:rsidR="003D61D5" w:rsidRDefault="003D61D5" w:rsidP="003E0BDC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irstly, whether to define the requirements for these two scenarios are still under discussion</w:t>
      </w:r>
      <w:r w:rsidR="00BD762B">
        <w:rPr>
          <w:lang w:eastAsia="zh-CN"/>
        </w:rPr>
        <w:t xml:space="preserve">. </w:t>
      </w:r>
    </w:p>
    <w:p w14:paraId="56AB6956" w14:textId="77777777" w:rsidR="00BD762B" w:rsidRDefault="003D61D5" w:rsidP="003D61D5">
      <w:pPr>
        <w:jc w:val="both"/>
        <w:rPr>
          <w:lang w:eastAsia="zh-CN"/>
        </w:rPr>
      </w:pPr>
      <w:r>
        <w:rPr>
          <w:lang w:eastAsia="zh-CN"/>
        </w:rPr>
        <w:t>From PRACH detection algorithm perspective, there is no different receiver behavior foreseen with different value of timing offset.</w:t>
      </w:r>
      <w:r w:rsidR="00BD762B">
        <w:rPr>
          <w:lang w:eastAsia="zh-CN"/>
        </w:rPr>
        <w:t xml:space="preserve"> The purpose is to verify PRACH receiver with large frequency offset impact. </w:t>
      </w:r>
    </w:p>
    <w:p w14:paraId="1E7784E7" w14:textId="636E5155" w:rsidR="003D61D5" w:rsidRDefault="00BD762B" w:rsidP="003D61D5">
      <w:pPr>
        <w:jc w:val="both"/>
        <w:rPr>
          <w:lang w:eastAsia="zh-CN"/>
        </w:rPr>
      </w:pPr>
      <w:r>
        <w:rPr>
          <w:lang w:eastAsia="zh-CN"/>
        </w:rPr>
        <w:t>Therefore, we prefer to reuse the rel-15 FR2 timing offset configuration for PRACH.</w:t>
      </w:r>
    </w:p>
    <w:p w14:paraId="5CE0853F" w14:textId="1965773A" w:rsidR="0039402D" w:rsidRPr="004440C3" w:rsidRDefault="003E0BDC" w:rsidP="004440C3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 </w:t>
      </w:r>
      <w:r w:rsidR="004440C3">
        <w:rPr>
          <w:b/>
          <w:lang w:eastAsia="zh-CN"/>
        </w:rPr>
        <w:t>Reuse Rel-15 FR2 timing offset configuration for PRACH, i.e, 0.8us.</w:t>
      </w:r>
      <w:r w:rsidR="0039402D">
        <w:rPr>
          <w:lang w:eastAsia="zh-CN"/>
        </w:rPr>
        <w:t xml:space="preserve"> </w:t>
      </w:r>
    </w:p>
    <w:p w14:paraId="26D223C3" w14:textId="3D10F57F" w:rsidR="007E44A9" w:rsidRPr="007135FE" w:rsidRDefault="007E44A9" w:rsidP="007E44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77180315" w14:textId="7A969D59" w:rsidR="00601F7B" w:rsidRDefault="00601F7B" w:rsidP="00601F7B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4440C3">
        <w:rPr>
          <w:lang w:eastAsia="zh-CN"/>
        </w:rPr>
        <w:t xml:space="preserve"> the initial simulation result was provided. The simulation assumption can be referred as following table </w:t>
      </w:r>
    </w:p>
    <w:p w14:paraId="3C7F6E47" w14:textId="18F6FEB3" w:rsidR="00783A5D" w:rsidRDefault="003133A5" w:rsidP="003133A5">
      <w:pPr>
        <w:jc w:val="center"/>
        <w:rPr>
          <w:lang w:eastAsia="zh-CN"/>
        </w:rPr>
      </w:pPr>
      <w:r>
        <w:rPr>
          <w:lang w:eastAsia="zh-CN"/>
        </w:rPr>
        <w:t>Table 1: Simulation assumption for PRACH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</w:tblGrid>
      <w:tr w:rsidR="00783A5D" w14:paraId="3F4782DD" w14:textId="77777777" w:rsidTr="00BD762B">
        <w:trPr>
          <w:trHeight w:val="262"/>
          <w:jc w:val="center"/>
        </w:trPr>
        <w:tc>
          <w:tcPr>
            <w:tcW w:w="3360" w:type="dxa"/>
          </w:tcPr>
          <w:p w14:paraId="5BDB26B8" w14:textId="3EF7492A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360" w:type="dxa"/>
          </w:tcPr>
          <w:p w14:paraId="016949F9" w14:textId="3E4CC069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</w:tr>
      <w:tr w:rsidR="00783A5D" w14:paraId="7D1D0C0E" w14:textId="77777777" w:rsidTr="00BD762B">
        <w:trPr>
          <w:trHeight w:val="270"/>
          <w:jc w:val="center"/>
        </w:trPr>
        <w:tc>
          <w:tcPr>
            <w:tcW w:w="3360" w:type="dxa"/>
          </w:tcPr>
          <w:p w14:paraId="357434F9" w14:textId="1069D14B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cs</w:t>
            </w:r>
          </w:p>
        </w:tc>
        <w:tc>
          <w:tcPr>
            <w:tcW w:w="3360" w:type="dxa"/>
          </w:tcPr>
          <w:p w14:paraId="46210DD9" w14:textId="468EF061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80592" w14:paraId="22FD06FE" w14:textId="77777777" w:rsidTr="00BD762B">
        <w:trPr>
          <w:trHeight w:val="262"/>
          <w:jc w:val="center"/>
        </w:trPr>
        <w:tc>
          <w:tcPr>
            <w:tcW w:w="3360" w:type="dxa"/>
          </w:tcPr>
          <w:p w14:paraId="087A07AB" w14:textId="4F1AA313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Logical sequence index </w:t>
            </w:r>
          </w:p>
        </w:tc>
        <w:tc>
          <w:tcPr>
            <w:tcW w:w="3360" w:type="dxa"/>
          </w:tcPr>
          <w:p w14:paraId="4C84F021" w14:textId="42A29A3D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80592" w14:paraId="0B5BB6F7" w14:textId="77777777" w:rsidTr="00BD762B">
        <w:trPr>
          <w:trHeight w:val="270"/>
          <w:jc w:val="center"/>
        </w:trPr>
        <w:tc>
          <w:tcPr>
            <w:tcW w:w="3360" w:type="dxa"/>
          </w:tcPr>
          <w:p w14:paraId="1A4D8CC2" w14:textId="26987A8F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3360" w:type="dxa"/>
          </w:tcPr>
          <w:p w14:paraId="2C1DB955" w14:textId="7303EB47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83A5D" w14:paraId="7EF6FCF1" w14:textId="77777777" w:rsidTr="00BD762B">
        <w:trPr>
          <w:trHeight w:val="262"/>
          <w:jc w:val="center"/>
        </w:trPr>
        <w:tc>
          <w:tcPr>
            <w:tcW w:w="3360" w:type="dxa"/>
          </w:tcPr>
          <w:p w14:paraId="15CF6267" w14:textId="24199A72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Channel </w:t>
            </w:r>
          </w:p>
        </w:tc>
        <w:tc>
          <w:tcPr>
            <w:tcW w:w="3360" w:type="dxa"/>
          </w:tcPr>
          <w:p w14:paraId="4FFED9D1" w14:textId="6B115992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</w:tr>
      <w:tr w:rsidR="00783A5D" w14:paraId="2CBC9682" w14:textId="77777777" w:rsidTr="00BD762B">
        <w:trPr>
          <w:trHeight w:val="270"/>
          <w:jc w:val="center"/>
        </w:trPr>
        <w:tc>
          <w:tcPr>
            <w:tcW w:w="3360" w:type="dxa"/>
          </w:tcPr>
          <w:p w14:paraId="72F444F4" w14:textId="57CE1474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3360" w:type="dxa"/>
          </w:tcPr>
          <w:p w14:paraId="20064CCA" w14:textId="0111B675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</w:tr>
      <w:tr w:rsidR="00783A5D" w14:paraId="1B762FA2" w14:textId="77777777" w:rsidTr="00BD762B">
        <w:trPr>
          <w:trHeight w:val="262"/>
          <w:jc w:val="center"/>
        </w:trPr>
        <w:tc>
          <w:tcPr>
            <w:tcW w:w="3360" w:type="dxa"/>
          </w:tcPr>
          <w:p w14:paraId="113AEE08" w14:textId="353DEA23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3360" w:type="dxa"/>
          </w:tcPr>
          <w:p w14:paraId="1CCA644A" w14:textId="3C3345C5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</w:tc>
      </w:tr>
      <w:tr w:rsidR="00480592" w14:paraId="4C5A35E8" w14:textId="77777777" w:rsidTr="00BD762B">
        <w:trPr>
          <w:trHeight w:val="270"/>
          <w:jc w:val="center"/>
        </w:trPr>
        <w:tc>
          <w:tcPr>
            <w:tcW w:w="3360" w:type="dxa"/>
          </w:tcPr>
          <w:p w14:paraId="68A5B7C4" w14:textId="1F372054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requency offset </w:t>
            </w:r>
          </w:p>
        </w:tc>
        <w:tc>
          <w:tcPr>
            <w:tcW w:w="3360" w:type="dxa"/>
          </w:tcPr>
          <w:p w14:paraId="3887C9EC" w14:textId="6141FD43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9444Hz</w:t>
            </w:r>
          </w:p>
        </w:tc>
      </w:tr>
      <w:tr w:rsidR="00480592" w14:paraId="7FF8F552" w14:textId="77777777" w:rsidTr="00BD762B">
        <w:trPr>
          <w:trHeight w:val="262"/>
          <w:jc w:val="center"/>
        </w:trPr>
        <w:tc>
          <w:tcPr>
            <w:tcW w:w="3360" w:type="dxa"/>
          </w:tcPr>
          <w:p w14:paraId="72E66F2C" w14:textId="5780A096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iming offset </w:t>
            </w:r>
          </w:p>
        </w:tc>
        <w:tc>
          <w:tcPr>
            <w:tcW w:w="3360" w:type="dxa"/>
          </w:tcPr>
          <w:p w14:paraId="0D43E01A" w14:textId="7401FC26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.8us, 2.39us</w:t>
            </w:r>
          </w:p>
        </w:tc>
      </w:tr>
    </w:tbl>
    <w:p w14:paraId="7BD4B795" w14:textId="77777777" w:rsidR="00CB331F" w:rsidRDefault="00CB331F" w:rsidP="00601F7B">
      <w:pPr>
        <w:jc w:val="both"/>
        <w:rPr>
          <w:lang w:eastAsia="zh-CN"/>
        </w:rPr>
      </w:pPr>
    </w:p>
    <w:p w14:paraId="2A93D541" w14:textId="775B4117" w:rsidR="00CB331F" w:rsidRDefault="00CB331F" w:rsidP="00CB331F">
      <w:pPr>
        <w:jc w:val="center"/>
        <w:rPr>
          <w:lang w:eastAsia="zh-CN"/>
        </w:rPr>
      </w:pPr>
      <w:r>
        <w:rPr>
          <w:lang w:eastAsia="zh-CN"/>
        </w:rPr>
        <w:t>Table 2: Initial simulation results for PRACH with format C2 (</w:t>
      </w:r>
      <w:r w:rsidRPr="00382D84">
        <w:rPr>
          <w:color w:val="FF0000"/>
          <w:lang w:eastAsia="zh-CN"/>
        </w:rPr>
        <w:t>to be updated</w:t>
      </w:r>
      <w:r>
        <w:rPr>
          <w:lang w:eastAsia="zh-CN"/>
        </w:rPr>
        <w:t>)</w:t>
      </w:r>
    </w:p>
    <w:tbl>
      <w:tblPr>
        <w:tblStyle w:val="a6"/>
        <w:tblW w:w="7924" w:type="dxa"/>
        <w:jc w:val="center"/>
        <w:tblLook w:val="04A0" w:firstRow="1" w:lastRow="0" w:firstColumn="1" w:lastColumn="0" w:noHBand="0" w:noVBand="1"/>
      </w:tblPr>
      <w:tblGrid>
        <w:gridCol w:w="1350"/>
        <w:gridCol w:w="1349"/>
        <w:gridCol w:w="1436"/>
        <w:gridCol w:w="1396"/>
        <w:gridCol w:w="1124"/>
        <w:gridCol w:w="1269"/>
      </w:tblGrid>
      <w:tr w:rsidR="00CB331F" w14:paraId="47F75A7B" w14:textId="77777777" w:rsidTr="00CB331F">
        <w:trPr>
          <w:trHeight w:val="590"/>
          <w:jc w:val="center"/>
        </w:trPr>
        <w:tc>
          <w:tcPr>
            <w:tcW w:w="1350" w:type="dxa"/>
          </w:tcPr>
          <w:p w14:paraId="36330224" w14:textId="77777777" w:rsidR="00CB331F" w:rsidRDefault="00CB331F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Tx antennas</w:t>
            </w:r>
          </w:p>
        </w:tc>
        <w:tc>
          <w:tcPr>
            <w:tcW w:w="1349" w:type="dxa"/>
          </w:tcPr>
          <w:p w14:paraId="5DE5FED6" w14:textId="77777777" w:rsidR="00CB331F" w:rsidRDefault="00CB331F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436" w:type="dxa"/>
          </w:tcPr>
          <w:p w14:paraId="5B6E36D3" w14:textId="77777777" w:rsidR="00CB331F" w:rsidRDefault="00CB331F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396" w:type="dxa"/>
          </w:tcPr>
          <w:p w14:paraId="2E3A29C0" w14:textId="77777777" w:rsidR="00CB331F" w:rsidRDefault="00CB331F" w:rsidP="00291C7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124" w:type="dxa"/>
          </w:tcPr>
          <w:p w14:paraId="009F64F8" w14:textId="542EEFE3" w:rsidR="00CB331F" w:rsidRDefault="00CB331F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iming offset</w:t>
            </w:r>
          </w:p>
        </w:tc>
        <w:tc>
          <w:tcPr>
            <w:tcW w:w="1269" w:type="dxa"/>
          </w:tcPr>
          <w:p w14:paraId="08607036" w14:textId="4D7AF1E9" w:rsidR="00CB331F" w:rsidRDefault="00CB331F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  <w:p w14:paraId="76BD89B3" w14:textId="77777777" w:rsidR="00CB331F" w:rsidRDefault="00CB331F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</w:tr>
      <w:tr w:rsidR="00CB331F" w14:paraId="2C2DF06A" w14:textId="77777777" w:rsidTr="00CB331F">
        <w:trPr>
          <w:trHeight w:val="197"/>
          <w:jc w:val="center"/>
        </w:trPr>
        <w:tc>
          <w:tcPr>
            <w:tcW w:w="1350" w:type="dxa"/>
          </w:tcPr>
          <w:p w14:paraId="7756EC22" w14:textId="45B4D12E" w:rsidR="00CB331F" w:rsidRDefault="00CB331F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349" w:type="dxa"/>
          </w:tcPr>
          <w:p w14:paraId="5CADD12E" w14:textId="77777777" w:rsidR="00CB331F" w:rsidRDefault="00CB331F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36" w:type="dxa"/>
          </w:tcPr>
          <w:p w14:paraId="133EC33B" w14:textId="77777777" w:rsidR="00CB331F" w:rsidRDefault="00CB331F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396" w:type="dxa"/>
          </w:tcPr>
          <w:p w14:paraId="69D46906" w14:textId="10062B9B" w:rsidR="00CB331F" w:rsidRDefault="00CB331F" w:rsidP="00291C7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19444Hz</w:t>
            </w:r>
          </w:p>
        </w:tc>
        <w:tc>
          <w:tcPr>
            <w:tcW w:w="1124" w:type="dxa"/>
          </w:tcPr>
          <w:p w14:paraId="291B9ECF" w14:textId="0A374842" w:rsidR="00CB331F" w:rsidRDefault="00CB331F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.8us</w:t>
            </w:r>
          </w:p>
        </w:tc>
        <w:tc>
          <w:tcPr>
            <w:tcW w:w="1269" w:type="dxa"/>
          </w:tcPr>
          <w:p w14:paraId="14CE0D09" w14:textId="55908707" w:rsidR="00CB331F" w:rsidRDefault="00CB331F" w:rsidP="00291C7C">
            <w:pPr>
              <w:jc w:val="center"/>
              <w:rPr>
                <w:lang w:eastAsia="zh-CN"/>
              </w:rPr>
            </w:pPr>
          </w:p>
        </w:tc>
      </w:tr>
      <w:tr w:rsidR="00CB331F" w14:paraId="3D4D658C" w14:textId="77777777" w:rsidTr="00CB331F">
        <w:trPr>
          <w:jc w:val="center"/>
        </w:trPr>
        <w:tc>
          <w:tcPr>
            <w:tcW w:w="1350" w:type="dxa"/>
          </w:tcPr>
          <w:p w14:paraId="474C0A60" w14:textId="4500E4D6" w:rsidR="00CB331F" w:rsidRDefault="00CB331F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49" w:type="dxa"/>
          </w:tcPr>
          <w:p w14:paraId="4B36DDD1" w14:textId="4E57CAD2" w:rsidR="00CB331F" w:rsidRDefault="00CB331F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36" w:type="dxa"/>
          </w:tcPr>
          <w:p w14:paraId="12E865B5" w14:textId="65AAE1C0" w:rsidR="00CB331F" w:rsidRDefault="00CB331F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  <w:tc>
          <w:tcPr>
            <w:tcW w:w="1396" w:type="dxa"/>
          </w:tcPr>
          <w:p w14:paraId="78928EDE" w14:textId="5482C8FE" w:rsidR="00CB331F" w:rsidRDefault="00CB331F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9444Hz</w:t>
            </w:r>
          </w:p>
        </w:tc>
        <w:tc>
          <w:tcPr>
            <w:tcW w:w="1124" w:type="dxa"/>
          </w:tcPr>
          <w:p w14:paraId="06C700D4" w14:textId="6FA4499F" w:rsidR="00CB331F" w:rsidRDefault="00CB331F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2.39us</w:t>
            </w:r>
          </w:p>
        </w:tc>
        <w:tc>
          <w:tcPr>
            <w:tcW w:w="1269" w:type="dxa"/>
          </w:tcPr>
          <w:p w14:paraId="297FCABE" w14:textId="23A8335B" w:rsidR="00CB331F" w:rsidRDefault="00CB331F" w:rsidP="00601F7B">
            <w:pPr>
              <w:jc w:val="both"/>
              <w:rPr>
                <w:lang w:eastAsia="zh-CN"/>
              </w:rPr>
            </w:pPr>
          </w:p>
        </w:tc>
      </w:tr>
    </w:tbl>
    <w:p w14:paraId="69DA8039" w14:textId="77777777" w:rsidR="00CB331F" w:rsidRDefault="00CB331F" w:rsidP="00601F7B">
      <w:pPr>
        <w:jc w:val="both"/>
        <w:rPr>
          <w:rFonts w:hint="eastAsia"/>
          <w:lang w:eastAsia="zh-CN"/>
        </w:rPr>
      </w:pPr>
    </w:p>
    <w:p w14:paraId="4E876BBF" w14:textId="4F4DD58C" w:rsidR="00341C1B" w:rsidRPr="007135FE" w:rsidRDefault="004A45BD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lastRenderedPageBreak/>
        <w:t>4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41C1B">
        <w:rPr>
          <w:rFonts w:ascii="Arial" w:eastAsia="宋体" w:hAnsi="Arial" w:cs="Times New Roman"/>
          <w:sz w:val="36"/>
          <w:szCs w:val="20"/>
          <w:lang w:val="en-GB" w:eastAsia="zh-CN"/>
        </w:rPr>
        <w:t>Conclusion</w:t>
      </w:r>
    </w:p>
    <w:p w14:paraId="5F54EBA7" w14:textId="444DBA9D" w:rsidR="00406CDB" w:rsidRDefault="00341C1B" w:rsidP="00341C1B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406CDB">
        <w:rPr>
          <w:lang w:eastAsia="zh-CN"/>
        </w:rPr>
        <w:t xml:space="preserve"> the view on the</w:t>
      </w:r>
      <w:r w:rsidR="003133A5">
        <w:rPr>
          <w:lang w:eastAsia="zh-CN"/>
        </w:rPr>
        <w:t xml:space="preserve"> remaining issue for PRACH requirement</w:t>
      </w:r>
    </w:p>
    <w:p w14:paraId="0AF70D13" w14:textId="1AECDC00" w:rsidR="00406CDB" w:rsidRPr="00842117" w:rsidRDefault="003133A5" w:rsidP="00406CDB">
      <w:pPr>
        <w:jc w:val="both"/>
        <w:rPr>
          <w:b/>
          <w:lang w:eastAsia="zh-CN"/>
        </w:rPr>
      </w:pPr>
      <w:bookmarkStart w:id="3" w:name="_GoBack"/>
      <w:bookmarkEnd w:id="3"/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 </w:t>
      </w:r>
      <w:r>
        <w:rPr>
          <w:b/>
          <w:lang w:eastAsia="zh-CN"/>
        </w:rPr>
        <w:t>Reuse Rel-15 FR2 timing offset configuration for PRACH, i.e, 0.8us.</w:t>
      </w:r>
      <w:r>
        <w:rPr>
          <w:lang w:eastAsia="zh-CN"/>
        </w:rPr>
        <w:t xml:space="preserve"> 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A897909" w14:textId="0966D103" w:rsidR="00F57074" w:rsidRPr="00915D1A" w:rsidRDefault="00915D1A" w:rsidP="003E1CAF">
      <w:pPr>
        <w:pStyle w:val="Reference"/>
      </w:pPr>
      <w:r>
        <w:t>R4</w:t>
      </w:r>
      <w:r w:rsidR="00F57074" w:rsidRPr="00915D1A">
        <w:rPr>
          <w:rFonts w:hint="eastAsia"/>
        </w:rPr>
        <w:t>-</w:t>
      </w:r>
      <w:r w:rsidR="00AF503D">
        <w:t>2108637</w:t>
      </w:r>
      <w:r>
        <w:rPr>
          <w:rFonts w:hint="eastAsia"/>
        </w:rPr>
        <w:t>,</w:t>
      </w:r>
      <w:r w:rsidR="00AF503D">
        <w:t xml:space="preserve"> WF on FR2 HST demodulation, Samsung</w:t>
      </w:r>
    </w:p>
    <w:p w14:paraId="0C271BFE" w14:textId="151D01FA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7441C" w14:textId="77777777" w:rsidR="00F64E65" w:rsidRDefault="00F64E65" w:rsidP="00EA0BFA">
      <w:pPr>
        <w:spacing w:after="0" w:line="240" w:lineRule="auto"/>
      </w:pPr>
      <w:r>
        <w:separator/>
      </w:r>
    </w:p>
  </w:endnote>
  <w:endnote w:type="continuationSeparator" w:id="0">
    <w:p w14:paraId="577043FC" w14:textId="77777777" w:rsidR="00F64E65" w:rsidRDefault="00F64E65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2EEE3" w14:textId="77777777" w:rsidR="00F64E65" w:rsidRDefault="00F64E65" w:rsidP="00EA0BFA">
      <w:pPr>
        <w:spacing w:after="0" w:line="240" w:lineRule="auto"/>
      </w:pPr>
      <w:r>
        <w:separator/>
      </w:r>
    </w:p>
  </w:footnote>
  <w:footnote w:type="continuationSeparator" w:id="0">
    <w:p w14:paraId="0F07E2B9" w14:textId="77777777" w:rsidR="00F64E65" w:rsidRDefault="00F64E65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3EA7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66FD"/>
    <w:rsid w:val="00057513"/>
    <w:rsid w:val="000619E5"/>
    <w:rsid w:val="000619F6"/>
    <w:rsid w:val="00062202"/>
    <w:rsid w:val="000631E5"/>
    <w:rsid w:val="000647D2"/>
    <w:rsid w:val="00070287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D54F4"/>
    <w:rsid w:val="000E6D11"/>
    <w:rsid w:val="000F110B"/>
    <w:rsid w:val="000F19C5"/>
    <w:rsid w:val="000F3CE8"/>
    <w:rsid w:val="000F438F"/>
    <w:rsid w:val="000F5EB5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30993"/>
    <w:rsid w:val="00131E2B"/>
    <w:rsid w:val="0013459D"/>
    <w:rsid w:val="001401AF"/>
    <w:rsid w:val="001419A7"/>
    <w:rsid w:val="001446C5"/>
    <w:rsid w:val="001454E4"/>
    <w:rsid w:val="001455E7"/>
    <w:rsid w:val="00146669"/>
    <w:rsid w:val="00154D93"/>
    <w:rsid w:val="0015637D"/>
    <w:rsid w:val="00163142"/>
    <w:rsid w:val="00175FCE"/>
    <w:rsid w:val="001815D0"/>
    <w:rsid w:val="0018282C"/>
    <w:rsid w:val="00186BD7"/>
    <w:rsid w:val="00187530"/>
    <w:rsid w:val="0019176C"/>
    <w:rsid w:val="001A266F"/>
    <w:rsid w:val="001A5B18"/>
    <w:rsid w:val="001A6BDA"/>
    <w:rsid w:val="001B0A8B"/>
    <w:rsid w:val="001B1399"/>
    <w:rsid w:val="001B34B4"/>
    <w:rsid w:val="001C2E9C"/>
    <w:rsid w:val="001C5784"/>
    <w:rsid w:val="001C59AD"/>
    <w:rsid w:val="001D10CF"/>
    <w:rsid w:val="001E26A6"/>
    <w:rsid w:val="001E6D0F"/>
    <w:rsid w:val="001F31EA"/>
    <w:rsid w:val="001F3A55"/>
    <w:rsid w:val="001F76F3"/>
    <w:rsid w:val="002007C3"/>
    <w:rsid w:val="00212AC7"/>
    <w:rsid w:val="002166E6"/>
    <w:rsid w:val="00217934"/>
    <w:rsid w:val="00235974"/>
    <w:rsid w:val="00244B99"/>
    <w:rsid w:val="002454B4"/>
    <w:rsid w:val="00245E92"/>
    <w:rsid w:val="00256563"/>
    <w:rsid w:val="00257243"/>
    <w:rsid w:val="00263B62"/>
    <w:rsid w:val="0026464B"/>
    <w:rsid w:val="0027192E"/>
    <w:rsid w:val="002722FF"/>
    <w:rsid w:val="002932D6"/>
    <w:rsid w:val="00293801"/>
    <w:rsid w:val="002951C3"/>
    <w:rsid w:val="002B01D8"/>
    <w:rsid w:val="002B0DEB"/>
    <w:rsid w:val="002B23B2"/>
    <w:rsid w:val="002B2882"/>
    <w:rsid w:val="002B3F11"/>
    <w:rsid w:val="002C103C"/>
    <w:rsid w:val="002C157D"/>
    <w:rsid w:val="002D449C"/>
    <w:rsid w:val="002D7227"/>
    <w:rsid w:val="002E2341"/>
    <w:rsid w:val="002E3B06"/>
    <w:rsid w:val="002F7DB5"/>
    <w:rsid w:val="00301D03"/>
    <w:rsid w:val="00310DEE"/>
    <w:rsid w:val="003133A5"/>
    <w:rsid w:val="00313830"/>
    <w:rsid w:val="003227FE"/>
    <w:rsid w:val="003240C8"/>
    <w:rsid w:val="00324E5F"/>
    <w:rsid w:val="003269BD"/>
    <w:rsid w:val="00330524"/>
    <w:rsid w:val="003349BA"/>
    <w:rsid w:val="00341C1B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1366"/>
    <w:rsid w:val="003721EE"/>
    <w:rsid w:val="00373018"/>
    <w:rsid w:val="00382D84"/>
    <w:rsid w:val="00387009"/>
    <w:rsid w:val="003905F4"/>
    <w:rsid w:val="0039402D"/>
    <w:rsid w:val="00395605"/>
    <w:rsid w:val="00396D8D"/>
    <w:rsid w:val="00397929"/>
    <w:rsid w:val="003A13E0"/>
    <w:rsid w:val="003A53A5"/>
    <w:rsid w:val="003A6F2F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D61D5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4023F9"/>
    <w:rsid w:val="00406CDB"/>
    <w:rsid w:val="00410BEE"/>
    <w:rsid w:val="00416125"/>
    <w:rsid w:val="004239D2"/>
    <w:rsid w:val="00423CA6"/>
    <w:rsid w:val="00432F07"/>
    <w:rsid w:val="00433772"/>
    <w:rsid w:val="00434A86"/>
    <w:rsid w:val="004429C7"/>
    <w:rsid w:val="004440C3"/>
    <w:rsid w:val="00445DA4"/>
    <w:rsid w:val="00452742"/>
    <w:rsid w:val="00452F4C"/>
    <w:rsid w:val="00454405"/>
    <w:rsid w:val="004545FC"/>
    <w:rsid w:val="00457690"/>
    <w:rsid w:val="0046111C"/>
    <w:rsid w:val="0046405C"/>
    <w:rsid w:val="004642F5"/>
    <w:rsid w:val="00470D89"/>
    <w:rsid w:val="00471DCC"/>
    <w:rsid w:val="00471F3B"/>
    <w:rsid w:val="00476CD6"/>
    <w:rsid w:val="00480592"/>
    <w:rsid w:val="004818EB"/>
    <w:rsid w:val="00482D8B"/>
    <w:rsid w:val="00484E5C"/>
    <w:rsid w:val="00492D2D"/>
    <w:rsid w:val="00494D9D"/>
    <w:rsid w:val="00495E03"/>
    <w:rsid w:val="004A00CE"/>
    <w:rsid w:val="004A1B0A"/>
    <w:rsid w:val="004A45BD"/>
    <w:rsid w:val="004A53E1"/>
    <w:rsid w:val="004A6735"/>
    <w:rsid w:val="004A7796"/>
    <w:rsid w:val="004C2E51"/>
    <w:rsid w:val="004C591D"/>
    <w:rsid w:val="004D492D"/>
    <w:rsid w:val="004D561C"/>
    <w:rsid w:val="004D5A7F"/>
    <w:rsid w:val="004E0612"/>
    <w:rsid w:val="004E13CF"/>
    <w:rsid w:val="004E4F17"/>
    <w:rsid w:val="004E5D79"/>
    <w:rsid w:val="004F0725"/>
    <w:rsid w:val="004F172D"/>
    <w:rsid w:val="004F22CC"/>
    <w:rsid w:val="004F3DA2"/>
    <w:rsid w:val="004F4436"/>
    <w:rsid w:val="004F711C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4CBB"/>
    <w:rsid w:val="005410A6"/>
    <w:rsid w:val="005437F0"/>
    <w:rsid w:val="00544D0B"/>
    <w:rsid w:val="00551033"/>
    <w:rsid w:val="00552CDB"/>
    <w:rsid w:val="00553E94"/>
    <w:rsid w:val="0055588E"/>
    <w:rsid w:val="00556798"/>
    <w:rsid w:val="005577B3"/>
    <w:rsid w:val="00560710"/>
    <w:rsid w:val="0056241D"/>
    <w:rsid w:val="00563E32"/>
    <w:rsid w:val="00570090"/>
    <w:rsid w:val="00571273"/>
    <w:rsid w:val="00572692"/>
    <w:rsid w:val="00572E24"/>
    <w:rsid w:val="00581304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4CED"/>
    <w:rsid w:val="005B7B6D"/>
    <w:rsid w:val="005C0807"/>
    <w:rsid w:val="005D0153"/>
    <w:rsid w:val="005D7960"/>
    <w:rsid w:val="005E4E0A"/>
    <w:rsid w:val="005E563B"/>
    <w:rsid w:val="005E6918"/>
    <w:rsid w:val="00601F7B"/>
    <w:rsid w:val="006033A7"/>
    <w:rsid w:val="00606FC8"/>
    <w:rsid w:val="00613A3F"/>
    <w:rsid w:val="00614874"/>
    <w:rsid w:val="00621FDF"/>
    <w:rsid w:val="006227D8"/>
    <w:rsid w:val="006238A5"/>
    <w:rsid w:val="00626B3E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1A45"/>
    <w:rsid w:val="006826FC"/>
    <w:rsid w:val="00692C8F"/>
    <w:rsid w:val="00695475"/>
    <w:rsid w:val="006A04DE"/>
    <w:rsid w:val="006A1A93"/>
    <w:rsid w:val="006A2928"/>
    <w:rsid w:val="006B4BCB"/>
    <w:rsid w:val="006B7513"/>
    <w:rsid w:val="006C3078"/>
    <w:rsid w:val="006C6731"/>
    <w:rsid w:val="006D25EF"/>
    <w:rsid w:val="006E24E8"/>
    <w:rsid w:val="006E2748"/>
    <w:rsid w:val="006E44C7"/>
    <w:rsid w:val="006E70D1"/>
    <w:rsid w:val="006F191B"/>
    <w:rsid w:val="006F1A7D"/>
    <w:rsid w:val="006F68BB"/>
    <w:rsid w:val="00700580"/>
    <w:rsid w:val="00700A99"/>
    <w:rsid w:val="007026B5"/>
    <w:rsid w:val="007027D9"/>
    <w:rsid w:val="007041C0"/>
    <w:rsid w:val="00704334"/>
    <w:rsid w:val="007135FE"/>
    <w:rsid w:val="00740539"/>
    <w:rsid w:val="0074516B"/>
    <w:rsid w:val="00752EFF"/>
    <w:rsid w:val="00760741"/>
    <w:rsid w:val="00762F93"/>
    <w:rsid w:val="007707B1"/>
    <w:rsid w:val="00770EB5"/>
    <w:rsid w:val="00771CF2"/>
    <w:rsid w:val="00776104"/>
    <w:rsid w:val="007776CC"/>
    <w:rsid w:val="00783A5D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C7CA0"/>
    <w:rsid w:val="007D09B2"/>
    <w:rsid w:val="007D293F"/>
    <w:rsid w:val="007D615C"/>
    <w:rsid w:val="007E176D"/>
    <w:rsid w:val="007E3F59"/>
    <w:rsid w:val="007E44A9"/>
    <w:rsid w:val="007E4CBC"/>
    <w:rsid w:val="007F0572"/>
    <w:rsid w:val="007F43BC"/>
    <w:rsid w:val="007F61F9"/>
    <w:rsid w:val="00812250"/>
    <w:rsid w:val="0081235D"/>
    <w:rsid w:val="00812572"/>
    <w:rsid w:val="00817559"/>
    <w:rsid w:val="008236B9"/>
    <w:rsid w:val="0082556A"/>
    <w:rsid w:val="00826B8E"/>
    <w:rsid w:val="00833B87"/>
    <w:rsid w:val="00837363"/>
    <w:rsid w:val="00842117"/>
    <w:rsid w:val="00845A7D"/>
    <w:rsid w:val="00850630"/>
    <w:rsid w:val="00853E27"/>
    <w:rsid w:val="008549E8"/>
    <w:rsid w:val="00862981"/>
    <w:rsid w:val="008632D5"/>
    <w:rsid w:val="008653A7"/>
    <w:rsid w:val="008708EB"/>
    <w:rsid w:val="00871275"/>
    <w:rsid w:val="00871C99"/>
    <w:rsid w:val="0087410F"/>
    <w:rsid w:val="008818FD"/>
    <w:rsid w:val="0088386C"/>
    <w:rsid w:val="00884C4A"/>
    <w:rsid w:val="00884F9F"/>
    <w:rsid w:val="008857DE"/>
    <w:rsid w:val="00886DC5"/>
    <w:rsid w:val="0089129E"/>
    <w:rsid w:val="008A7878"/>
    <w:rsid w:val="008B043F"/>
    <w:rsid w:val="008B1B1B"/>
    <w:rsid w:val="008B20A6"/>
    <w:rsid w:val="008B2B35"/>
    <w:rsid w:val="008D1E5A"/>
    <w:rsid w:val="008E249B"/>
    <w:rsid w:val="008E425A"/>
    <w:rsid w:val="008E471D"/>
    <w:rsid w:val="008E5D01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340D"/>
    <w:rsid w:val="0093415A"/>
    <w:rsid w:val="0093772F"/>
    <w:rsid w:val="00943C53"/>
    <w:rsid w:val="00947657"/>
    <w:rsid w:val="00950C06"/>
    <w:rsid w:val="00950F89"/>
    <w:rsid w:val="00966659"/>
    <w:rsid w:val="00967B28"/>
    <w:rsid w:val="00973964"/>
    <w:rsid w:val="009741CE"/>
    <w:rsid w:val="00975093"/>
    <w:rsid w:val="00976B14"/>
    <w:rsid w:val="009800D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C05F2"/>
    <w:rsid w:val="009C0908"/>
    <w:rsid w:val="009C3257"/>
    <w:rsid w:val="009C3D8F"/>
    <w:rsid w:val="009C455F"/>
    <w:rsid w:val="009D685A"/>
    <w:rsid w:val="009D69F0"/>
    <w:rsid w:val="009D7647"/>
    <w:rsid w:val="009E1924"/>
    <w:rsid w:val="009E5710"/>
    <w:rsid w:val="009E64AE"/>
    <w:rsid w:val="009E6790"/>
    <w:rsid w:val="009F277C"/>
    <w:rsid w:val="009F3BD4"/>
    <w:rsid w:val="009F6ECC"/>
    <w:rsid w:val="00A0079E"/>
    <w:rsid w:val="00A0211B"/>
    <w:rsid w:val="00A0522B"/>
    <w:rsid w:val="00A07BF7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89C"/>
    <w:rsid w:val="00A549BF"/>
    <w:rsid w:val="00A64459"/>
    <w:rsid w:val="00A665B9"/>
    <w:rsid w:val="00A71650"/>
    <w:rsid w:val="00A75990"/>
    <w:rsid w:val="00A77432"/>
    <w:rsid w:val="00A809E5"/>
    <w:rsid w:val="00A80E5A"/>
    <w:rsid w:val="00A81C39"/>
    <w:rsid w:val="00A827DC"/>
    <w:rsid w:val="00A849F4"/>
    <w:rsid w:val="00A96CD1"/>
    <w:rsid w:val="00AA5824"/>
    <w:rsid w:val="00AA5D62"/>
    <w:rsid w:val="00AB2325"/>
    <w:rsid w:val="00AB5CEF"/>
    <w:rsid w:val="00AC3BF6"/>
    <w:rsid w:val="00AC6D4A"/>
    <w:rsid w:val="00AD4945"/>
    <w:rsid w:val="00AD6CD6"/>
    <w:rsid w:val="00AD6EBE"/>
    <w:rsid w:val="00AE0CD3"/>
    <w:rsid w:val="00AE4216"/>
    <w:rsid w:val="00AE5107"/>
    <w:rsid w:val="00AE6AAC"/>
    <w:rsid w:val="00AF07FF"/>
    <w:rsid w:val="00AF4B53"/>
    <w:rsid w:val="00AF503D"/>
    <w:rsid w:val="00AF5BB4"/>
    <w:rsid w:val="00B036F9"/>
    <w:rsid w:val="00B0719B"/>
    <w:rsid w:val="00B11A06"/>
    <w:rsid w:val="00B11F1B"/>
    <w:rsid w:val="00B124F9"/>
    <w:rsid w:val="00B22BE4"/>
    <w:rsid w:val="00B2596F"/>
    <w:rsid w:val="00B41464"/>
    <w:rsid w:val="00B41594"/>
    <w:rsid w:val="00B42343"/>
    <w:rsid w:val="00B477E6"/>
    <w:rsid w:val="00B50FCA"/>
    <w:rsid w:val="00B5315C"/>
    <w:rsid w:val="00B54779"/>
    <w:rsid w:val="00B5573A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00DB"/>
    <w:rsid w:val="00BD47F0"/>
    <w:rsid w:val="00BD5426"/>
    <w:rsid w:val="00BD762B"/>
    <w:rsid w:val="00BE1648"/>
    <w:rsid w:val="00BE40BC"/>
    <w:rsid w:val="00BE714A"/>
    <w:rsid w:val="00BE7411"/>
    <w:rsid w:val="00BE79E8"/>
    <w:rsid w:val="00BF2458"/>
    <w:rsid w:val="00BF2AE7"/>
    <w:rsid w:val="00C0104C"/>
    <w:rsid w:val="00C05B1B"/>
    <w:rsid w:val="00C072BF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973E6"/>
    <w:rsid w:val="00CA3175"/>
    <w:rsid w:val="00CB331F"/>
    <w:rsid w:val="00CB5DC3"/>
    <w:rsid w:val="00CC2A90"/>
    <w:rsid w:val="00CC3139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CF099D"/>
    <w:rsid w:val="00CF2100"/>
    <w:rsid w:val="00CF3820"/>
    <w:rsid w:val="00CF4A45"/>
    <w:rsid w:val="00D109FD"/>
    <w:rsid w:val="00D134A7"/>
    <w:rsid w:val="00D16B55"/>
    <w:rsid w:val="00D22EF4"/>
    <w:rsid w:val="00D2632E"/>
    <w:rsid w:val="00D30348"/>
    <w:rsid w:val="00D307B1"/>
    <w:rsid w:val="00D33FE0"/>
    <w:rsid w:val="00D34B1D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AE0"/>
    <w:rsid w:val="00D86ED2"/>
    <w:rsid w:val="00D9215C"/>
    <w:rsid w:val="00D936D4"/>
    <w:rsid w:val="00D95A79"/>
    <w:rsid w:val="00DA2255"/>
    <w:rsid w:val="00DA5ED1"/>
    <w:rsid w:val="00DB2C5D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36AC"/>
    <w:rsid w:val="00DF5CA7"/>
    <w:rsid w:val="00DF662C"/>
    <w:rsid w:val="00DF715B"/>
    <w:rsid w:val="00DF78FD"/>
    <w:rsid w:val="00E0344A"/>
    <w:rsid w:val="00E03ECE"/>
    <w:rsid w:val="00E12DA1"/>
    <w:rsid w:val="00E168D5"/>
    <w:rsid w:val="00E209EA"/>
    <w:rsid w:val="00E25039"/>
    <w:rsid w:val="00E264B6"/>
    <w:rsid w:val="00E26690"/>
    <w:rsid w:val="00E33CE3"/>
    <w:rsid w:val="00E3560B"/>
    <w:rsid w:val="00E363F7"/>
    <w:rsid w:val="00E4071C"/>
    <w:rsid w:val="00E458B6"/>
    <w:rsid w:val="00E47897"/>
    <w:rsid w:val="00E518C7"/>
    <w:rsid w:val="00E53D1B"/>
    <w:rsid w:val="00E60098"/>
    <w:rsid w:val="00E61A94"/>
    <w:rsid w:val="00E6343E"/>
    <w:rsid w:val="00E66B64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935"/>
    <w:rsid w:val="00EA0BFA"/>
    <w:rsid w:val="00EA267D"/>
    <w:rsid w:val="00EA583B"/>
    <w:rsid w:val="00EA6ED9"/>
    <w:rsid w:val="00EB2C99"/>
    <w:rsid w:val="00EB375B"/>
    <w:rsid w:val="00EB455D"/>
    <w:rsid w:val="00EB59E9"/>
    <w:rsid w:val="00EB621B"/>
    <w:rsid w:val="00EB655E"/>
    <w:rsid w:val="00EC00F9"/>
    <w:rsid w:val="00EC22A6"/>
    <w:rsid w:val="00ED052B"/>
    <w:rsid w:val="00ED1B0D"/>
    <w:rsid w:val="00EE1FA1"/>
    <w:rsid w:val="00EE6570"/>
    <w:rsid w:val="00EE7184"/>
    <w:rsid w:val="00EF19E8"/>
    <w:rsid w:val="00EF5231"/>
    <w:rsid w:val="00EF5BC6"/>
    <w:rsid w:val="00F016B3"/>
    <w:rsid w:val="00F03DD5"/>
    <w:rsid w:val="00F15CB5"/>
    <w:rsid w:val="00F16589"/>
    <w:rsid w:val="00F17DF5"/>
    <w:rsid w:val="00F225EF"/>
    <w:rsid w:val="00F352FB"/>
    <w:rsid w:val="00F46CA2"/>
    <w:rsid w:val="00F563C5"/>
    <w:rsid w:val="00F57074"/>
    <w:rsid w:val="00F64E65"/>
    <w:rsid w:val="00F750CA"/>
    <w:rsid w:val="00F77957"/>
    <w:rsid w:val="00F8109A"/>
    <w:rsid w:val="00F820C3"/>
    <w:rsid w:val="00F82A9F"/>
    <w:rsid w:val="00F82E50"/>
    <w:rsid w:val="00F86898"/>
    <w:rsid w:val="00F872EC"/>
    <w:rsid w:val="00F9758F"/>
    <w:rsid w:val="00FA0E9C"/>
    <w:rsid w:val="00FA455D"/>
    <w:rsid w:val="00FB3661"/>
    <w:rsid w:val="00FB5E25"/>
    <w:rsid w:val="00FC4244"/>
    <w:rsid w:val="00FD01D2"/>
    <w:rsid w:val="00FD1130"/>
    <w:rsid w:val="00FD4B11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49389E14-E80D-40D2-91F1-02B25C98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7707B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6EF20-6A92-4B56-8328-A7C2D544E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Samsung0</cp:lastModifiedBy>
  <cp:revision>4</cp:revision>
  <dcterms:created xsi:type="dcterms:W3CDTF">2021-08-05T03:12:00Z</dcterms:created>
  <dcterms:modified xsi:type="dcterms:W3CDTF">2021-08-06T12:17:00Z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